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84"/>
          <w:szCs w:val="84"/>
        </w:rPr>
      </w:pPr>
    </w:p>
    <w:p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327025</wp:posOffset>
            </wp:positionV>
            <wp:extent cx="914400" cy="1029970"/>
            <wp:effectExtent l="0" t="0" r="0" b="0"/>
            <wp:wrapSquare wrapText="bothSides"/>
            <wp:docPr id="1" name="图片 3" descr="新校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新校徽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sz w:val="84"/>
          <w:szCs w:val="84"/>
        </w:rPr>
      </w:pPr>
    </w:p>
    <w:p>
      <w:pPr>
        <w:jc w:val="center"/>
        <w:rPr>
          <w:rFonts w:ascii="楷体" w:hAnsi="楷体" w:eastAsia="楷体" w:cs="楷体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color w:val="000000"/>
          <w:spacing w:val="28"/>
          <w:sz w:val="72"/>
          <w:szCs w:val="32"/>
        </w:rPr>
        <w:drawing>
          <wp:inline distT="0" distB="0" distL="114300" distR="114300">
            <wp:extent cx="3268345" cy="645795"/>
            <wp:effectExtent l="19050" t="0" r="7961" b="0"/>
            <wp:docPr id="2" name="图片 1" descr="滁州学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滁州学院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contrast="2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153" cy="65062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楷体" w:hAnsi="楷体" w:eastAsia="楷体" w:cs="楷体"/>
          <w:b/>
          <w:sz w:val="72"/>
          <w:szCs w:val="72"/>
        </w:rPr>
      </w:pPr>
      <w:r>
        <w:rPr>
          <w:rFonts w:hint="eastAsia" w:ascii="楷体" w:hAnsi="楷体" w:eastAsia="楷体" w:cs="楷体"/>
          <w:b/>
          <w:sz w:val="72"/>
          <w:szCs w:val="72"/>
        </w:rPr>
        <w:t xml:space="preserve">              </w:t>
      </w:r>
    </w:p>
    <w:p>
      <w:pPr>
        <w:jc w:val="center"/>
        <w:rPr>
          <w:rFonts w:hint="eastAsia" w:ascii="楷体" w:hAnsi="楷体" w:eastAsia="楷体" w:cs="楷体"/>
          <w:b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sz w:val="72"/>
          <w:szCs w:val="72"/>
          <w:lang w:eastAsia="zh-CN"/>
        </w:rPr>
        <w:t>教</w:t>
      </w:r>
    </w:p>
    <w:p>
      <w:pPr>
        <w:jc w:val="center"/>
        <w:rPr>
          <w:rFonts w:hint="eastAsia" w:ascii="楷体" w:hAnsi="楷体" w:eastAsia="楷体" w:cs="楷体"/>
          <w:b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sz w:val="72"/>
          <w:szCs w:val="72"/>
          <w:lang w:eastAsia="zh-CN"/>
        </w:rPr>
        <w:t>育</w:t>
      </w:r>
    </w:p>
    <w:p>
      <w:pPr>
        <w:jc w:val="center"/>
        <w:rPr>
          <w:rFonts w:hint="eastAsia" w:ascii="楷体" w:hAnsi="楷体" w:eastAsia="楷体" w:cs="楷体"/>
          <w:b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sz w:val="72"/>
          <w:szCs w:val="72"/>
          <w:lang w:eastAsia="zh-CN"/>
        </w:rPr>
        <w:t>见</w:t>
      </w:r>
    </w:p>
    <w:p>
      <w:pPr>
        <w:jc w:val="center"/>
        <w:rPr>
          <w:rFonts w:ascii="楷体" w:hAnsi="楷体" w:eastAsia="楷体" w:cs="楷体"/>
          <w:b/>
          <w:sz w:val="72"/>
          <w:szCs w:val="72"/>
        </w:rPr>
      </w:pPr>
      <w:r>
        <w:rPr>
          <w:rFonts w:hint="eastAsia" w:ascii="楷体" w:hAnsi="楷体" w:eastAsia="楷体" w:cs="楷体"/>
          <w:b/>
          <w:sz w:val="72"/>
          <w:szCs w:val="72"/>
        </w:rPr>
        <w:t>习</w:t>
      </w:r>
    </w:p>
    <w:p>
      <w:pPr>
        <w:jc w:val="center"/>
        <w:rPr>
          <w:rFonts w:ascii="楷体" w:hAnsi="楷体" w:eastAsia="楷体" w:cs="楷体"/>
          <w:b/>
          <w:sz w:val="72"/>
          <w:szCs w:val="72"/>
        </w:rPr>
      </w:pPr>
      <w:r>
        <w:rPr>
          <w:rFonts w:hint="eastAsia" w:ascii="楷体" w:hAnsi="楷体" w:eastAsia="楷体" w:cs="楷体"/>
          <w:b/>
          <w:sz w:val="72"/>
          <w:szCs w:val="72"/>
        </w:rPr>
        <w:t>报</w:t>
      </w:r>
    </w:p>
    <w:p>
      <w:pPr>
        <w:jc w:val="center"/>
        <w:rPr>
          <w:rFonts w:ascii="楷体" w:hAnsi="楷体" w:eastAsia="楷体" w:cs="楷体"/>
          <w:b/>
          <w:sz w:val="72"/>
          <w:szCs w:val="72"/>
        </w:rPr>
      </w:pPr>
      <w:r>
        <w:rPr>
          <w:rFonts w:hint="eastAsia" w:ascii="楷体" w:hAnsi="楷体" w:eastAsia="楷体" w:cs="楷体"/>
          <w:b/>
          <w:sz w:val="72"/>
          <w:szCs w:val="72"/>
        </w:rPr>
        <w:t>告</w:t>
      </w:r>
    </w:p>
    <w:p>
      <w:pPr>
        <w:jc w:val="center"/>
        <w:rPr>
          <w:rFonts w:ascii="楷体" w:hAnsi="楷体" w:eastAsia="楷体" w:cs="楷体"/>
          <w:b/>
          <w:sz w:val="72"/>
          <w:szCs w:val="72"/>
        </w:rPr>
      </w:pPr>
      <w:r>
        <w:rPr>
          <w:rFonts w:hint="eastAsia" w:ascii="楷体" w:hAnsi="楷体" w:eastAsia="楷体" w:cs="楷体"/>
          <w:b/>
          <w:sz w:val="72"/>
          <w:szCs w:val="72"/>
        </w:rPr>
        <w:t>表</w:t>
      </w: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</w:t>
      </w:r>
    </w:p>
    <w:p>
      <w:pPr>
        <w:jc w:val="center"/>
        <w:rPr>
          <w:rFonts w:asciiTheme="majorEastAsia" w:hAnsiTheme="majorEastAsia" w:eastAsiaTheme="majorEastAsia" w:cstheme="min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inorEastAsia"/>
          <w:b/>
          <w:bCs/>
          <w:sz w:val="44"/>
          <w:szCs w:val="44"/>
        </w:rPr>
        <w:t>体 育 学 院</w:t>
      </w:r>
    </w:p>
    <w:p>
      <w:pPr>
        <w:jc w:val="center"/>
        <w:rPr>
          <w:rFonts w:asciiTheme="minorEastAsia" w:hAnsiTheme="minorEastAsia" w:cstheme="minorEastAsia"/>
          <w:b/>
          <w:bCs/>
          <w:sz w:val="52"/>
          <w:szCs w:val="52"/>
        </w:rPr>
      </w:pPr>
    </w:p>
    <w:p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>
      <w:pPr>
        <w:ind w:right="777" w:rightChars="370"/>
        <w:rPr>
          <w:rFonts w:ascii="宋体" w:hAnsi="宋体"/>
          <w:b/>
          <w:bCs/>
          <w:sz w:val="30"/>
          <w:szCs w:val="30"/>
        </w:rPr>
      </w:pPr>
    </w:p>
    <w:p>
      <w:pPr>
        <w:ind w:right="777" w:rightChars="370"/>
        <w:rPr>
          <w:rFonts w:ascii="宋体" w:hAnsi="宋体"/>
          <w:b/>
          <w:bCs/>
          <w:sz w:val="30"/>
          <w:szCs w:val="30"/>
        </w:rPr>
      </w:pPr>
    </w:p>
    <w:p>
      <w:pPr>
        <w:ind w:right="777" w:rightChars="37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ind w:right="777" w:rightChars="370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体育学院体育教育专业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教育见习</w:t>
      </w:r>
      <w:r>
        <w:rPr>
          <w:rFonts w:hint="eastAsia" w:ascii="宋体" w:hAnsi="宋体"/>
          <w:b/>
          <w:bCs/>
          <w:sz w:val="30"/>
          <w:szCs w:val="30"/>
        </w:rPr>
        <w:t>说明</w:t>
      </w:r>
    </w:p>
    <w:p>
      <w:pPr>
        <w:ind w:firstLine="420" w:firstLineChars="200"/>
        <w:rPr>
          <w:szCs w:val="21"/>
        </w:rPr>
      </w:pPr>
    </w:p>
    <w:p>
      <w:pPr>
        <w:tabs>
          <w:tab w:val="left" w:pos="1480"/>
        </w:tabs>
        <w:ind w:left="1474" w:leftChars="701" w:right="2037" w:rightChars="970" w:hanging="2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lang w:eastAsia="zh-CN"/>
        </w:rPr>
        <w:t>教育见习</w:t>
      </w:r>
      <w:r>
        <w:rPr>
          <w:rFonts w:hint="eastAsia"/>
          <w:sz w:val="24"/>
        </w:rPr>
        <w:t>是体育教育专业本科教学的重要组成部分，是培养学生综合运用所学的基础理论、基本技能和专业知识进行业务训练的基础，是加强职前培训、培养合格专门人才的重要途径，是反馈检查学校教育教学工作的重要措施，是本科学生毕业的必要条件。</w:t>
      </w:r>
    </w:p>
    <w:p>
      <w:pPr>
        <w:tabs>
          <w:tab w:val="left" w:pos="1480"/>
        </w:tabs>
        <w:spacing w:line="276" w:lineRule="auto"/>
        <w:ind w:left="1474" w:leftChars="701" w:right="2037" w:rightChars="970" w:hanging="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b/>
          <w:bCs/>
          <w:sz w:val="24"/>
          <w:lang w:eastAsia="zh-CN"/>
        </w:rPr>
        <w:t>教育见习</w:t>
      </w:r>
      <w:r>
        <w:rPr>
          <w:rFonts w:hint="eastAsia"/>
          <w:b/>
          <w:bCs/>
          <w:sz w:val="24"/>
        </w:rPr>
        <w:t>的目的</w:t>
      </w:r>
    </w:p>
    <w:p>
      <w:pPr>
        <w:tabs>
          <w:tab w:val="left" w:pos="1480"/>
        </w:tabs>
        <w:spacing w:line="276" w:lineRule="auto"/>
        <w:ind w:left="1474" w:leftChars="701" w:right="2037" w:rightChars="970" w:hanging="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（一）通过观察、观摩等实践学习环节，使学生感受、了解体育教育专业的专业特点，进行有目的专业思想教育。</w:t>
      </w:r>
    </w:p>
    <w:p>
      <w:pPr>
        <w:tabs>
          <w:tab w:val="left" w:pos="1480"/>
        </w:tabs>
        <w:spacing w:line="276" w:lineRule="auto"/>
        <w:ind w:left="1474" w:leftChars="701" w:right="2037" w:rightChars="970" w:hanging="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（二）使学生将所学的基础理论、基本知识和基本技能，与所观察到的专业实践行为有机结合，培养独立思考能力。</w:t>
      </w:r>
    </w:p>
    <w:p>
      <w:pPr>
        <w:tabs>
          <w:tab w:val="left" w:pos="1480"/>
        </w:tabs>
        <w:spacing w:line="276" w:lineRule="auto"/>
        <w:ind w:left="1474" w:leftChars="701" w:right="2037" w:rightChars="970" w:hanging="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（三）引导学生认真学习和研究体育教育科学，探索教学训练规律，受到教学与训练的实践熏陶。</w:t>
      </w:r>
    </w:p>
    <w:p>
      <w:pPr>
        <w:tabs>
          <w:tab w:val="left" w:pos="1480"/>
        </w:tabs>
        <w:spacing w:line="276" w:lineRule="auto"/>
        <w:ind w:left="1474" w:leftChars="701" w:right="2037" w:rightChars="970" w:hanging="2"/>
        <w:rPr>
          <w:sz w:val="24"/>
        </w:rPr>
      </w:pPr>
      <w:r>
        <w:rPr>
          <w:rFonts w:hint="eastAsia"/>
          <w:kern w:val="0"/>
          <w:sz w:val="24"/>
        </w:rPr>
        <w:t>（四）全面检验专业办学思想和培养规格，及时获得反馈信息，不断改进教育、教学与训练工作，提高教育质量，培养出适应社会需求的专门人才。</w:t>
      </w:r>
    </w:p>
    <w:p>
      <w:pPr>
        <w:tabs>
          <w:tab w:val="left" w:pos="1480"/>
        </w:tabs>
        <w:spacing w:line="276" w:lineRule="auto"/>
        <w:ind w:left="1474" w:leftChars="701" w:right="2037" w:rightChars="970" w:hanging="2"/>
        <w:rPr>
          <w:sz w:val="24"/>
        </w:rPr>
      </w:pPr>
      <w:r>
        <w:rPr>
          <w:rFonts w:hint="eastAsia" w:ascii="Verdana" w:hAnsi="Verdana"/>
          <w:b/>
          <w:bCs/>
          <w:sz w:val="24"/>
        </w:rPr>
        <w:t>二、</w:t>
      </w:r>
      <w:r>
        <w:rPr>
          <w:rFonts w:hint="eastAsia"/>
          <w:b/>
          <w:bCs/>
          <w:sz w:val="24"/>
          <w:lang w:eastAsia="zh-CN"/>
        </w:rPr>
        <w:t>教育见习</w:t>
      </w:r>
      <w:r>
        <w:rPr>
          <w:rFonts w:hint="eastAsia"/>
          <w:b/>
          <w:bCs/>
          <w:sz w:val="24"/>
        </w:rPr>
        <w:t>的任务</w:t>
      </w:r>
    </w:p>
    <w:p>
      <w:pPr>
        <w:tabs>
          <w:tab w:val="left" w:pos="1480"/>
        </w:tabs>
        <w:spacing w:line="276" w:lineRule="auto"/>
        <w:ind w:left="1474" w:leftChars="701" w:right="2037" w:rightChars="970" w:hanging="2"/>
        <w:rPr>
          <w:sz w:val="24"/>
        </w:rPr>
      </w:pPr>
      <w:r>
        <w:rPr>
          <w:rFonts w:hint="eastAsia"/>
          <w:sz w:val="24"/>
        </w:rPr>
        <w:t xml:space="preserve"> （一）了解、熟悉党的教育方针、政策及有关规章制度。了解当地所在区域中小学体育教学状况．树立正确的体育教育教学思想，巩固专业思想，热爱中小学体育教育事业。</w:t>
      </w:r>
    </w:p>
    <w:p>
      <w:pPr>
        <w:tabs>
          <w:tab w:val="left" w:pos="1480"/>
        </w:tabs>
        <w:spacing w:line="276" w:lineRule="auto"/>
        <w:ind w:left="1474" w:leftChars="701" w:right="2037" w:rightChars="970" w:hanging="2"/>
        <w:rPr>
          <w:sz w:val="24"/>
        </w:rPr>
      </w:pPr>
      <w:r>
        <w:rPr>
          <w:rFonts w:hint="eastAsia"/>
          <w:sz w:val="24"/>
        </w:rPr>
        <w:t xml:space="preserve"> （二）正确认识体育</w:t>
      </w:r>
      <w:r>
        <w:rPr>
          <w:rFonts w:hint="eastAsia"/>
          <w:sz w:val="24"/>
          <w:lang w:eastAsia="zh-CN"/>
        </w:rPr>
        <w:t>教育教学</w:t>
      </w:r>
      <w:r>
        <w:rPr>
          <w:rFonts w:hint="eastAsia"/>
          <w:sz w:val="24"/>
        </w:rPr>
        <w:t>在学校教育中的地位和作用以及体育工作对体育教师的要求，初步了解和掌握</w:t>
      </w:r>
      <w:r>
        <w:rPr>
          <w:rFonts w:hint="eastAsia"/>
          <w:sz w:val="24"/>
          <w:lang w:eastAsia="zh-CN"/>
        </w:rPr>
        <w:t>大、</w:t>
      </w:r>
      <w:r>
        <w:rPr>
          <w:rFonts w:hint="eastAsia"/>
          <w:sz w:val="24"/>
        </w:rPr>
        <w:t>中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小学体育教育教学的规律、方法、技能、技巧。熟悉</w:t>
      </w:r>
      <w:r>
        <w:rPr>
          <w:rFonts w:hint="eastAsia"/>
          <w:sz w:val="24"/>
          <w:lang w:eastAsia="zh-CN"/>
        </w:rPr>
        <w:t>大、</w:t>
      </w:r>
      <w:r>
        <w:rPr>
          <w:rFonts w:hint="eastAsia"/>
          <w:sz w:val="24"/>
        </w:rPr>
        <w:t>中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小学体育教师应具备的教学业务素质，为做一名合格的体育教师奠定基础。</w:t>
      </w:r>
    </w:p>
    <w:p>
      <w:pPr>
        <w:tabs>
          <w:tab w:val="left" w:pos="1480"/>
        </w:tabs>
        <w:spacing w:line="276" w:lineRule="auto"/>
        <w:ind w:left="1474" w:leftChars="701" w:right="2037" w:rightChars="970" w:hanging="2"/>
        <w:rPr>
          <w:sz w:val="24"/>
        </w:rPr>
      </w:pPr>
      <w:r>
        <w:rPr>
          <w:rFonts w:hint="eastAsia"/>
          <w:sz w:val="24"/>
        </w:rPr>
        <w:t xml:space="preserve"> （三）将所学的专业理论知识，技术技能、教育专业知识运用到教育实践中，理论与实践有机结合。了解新情况，学习新经验，提高教学质量。</w:t>
      </w:r>
    </w:p>
    <w:p>
      <w:pPr>
        <w:tabs>
          <w:tab w:val="left" w:pos="1480"/>
        </w:tabs>
        <w:ind w:left="1474" w:leftChars="701" w:right="2037" w:rightChars="970" w:hanging="2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24"/>
        </w:rPr>
        <w:t>三、</w:t>
      </w:r>
      <w:r>
        <w:fldChar w:fldCharType="begin"/>
      </w:r>
      <w:r>
        <w:instrText xml:space="preserve"> HYPERLINK "http://shixi.yjbys.com/" \t "http://shixi.yjbys.com/shixibaogaofanwen/_blank"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sz w:val="24"/>
          <w:lang w:eastAsia="zh-CN"/>
        </w:rPr>
        <w:t>见</w:t>
      </w:r>
      <w:r>
        <w:rPr>
          <w:rFonts w:hint="eastAsia" w:asciiTheme="minorEastAsia" w:hAnsiTheme="minorEastAsia" w:cstheme="minorEastAsia"/>
          <w:b/>
          <w:bCs/>
          <w:sz w:val="24"/>
        </w:rPr>
        <w:t>习报告</w:t>
      </w:r>
      <w:r>
        <w:rPr>
          <w:rFonts w:hint="eastAsia" w:asciiTheme="minorEastAsia" w:hAnsiTheme="minorEastAsia" w:cstheme="minorEastAsia"/>
          <w:b/>
          <w:bCs/>
          <w:sz w:val="24"/>
        </w:rPr>
        <w:fldChar w:fldCharType="end"/>
      </w:r>
      <w:r>
        <w:rPr>
          <w:rFonts w:hint="eastAsia" w:asciiTheme="minorEastAsia" w:hAnsiTheme="minorEastAsia" w:cstheme="minorEastAsia"/>
          <w:b/>
          <w:bCs/>
          <w:sz w:val="24"/>
        </w:rPr>
        <w:t>表基本要求</w:t>
      </w:r>
    </w:p>
    <w:p>
      <w:pPr>
        <w:tabs>
          <w:tab w:val="left" w:pos="1480"/>
        </w:tabs>
        <w:ind w:left="1474" w:leftChars="701" w:right="2037" w:rightChars="970" w:hanging="2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　　要求观点明确，条理清楚，文字简练，格式规范，具有鲜明的针对性和创新性，一般为手写稿，</w:t>
      </w:r>
      <w:r>
        <w:rPr>
          <w:rFonts w:hint="eastAsia" w:asciiTheme="minorEastAsia" w:hAnsiTheme="minorEastAsia" w:cstheme="minorEastAsia"/>
          <w:sz w:val="24"/>
          <w:lang w:eastAsia="zh-CN"/>
        </w:rPr>
        <w:t>报告</w:t>
      </w:r>
      <w:r>
        <w:rPr>
          <w:rFonts w:hint="eastAsia" w:asciiTheme="minorEastAsia" w:hAnsiTheme="minorEastAsia" w:cstheme="minorEastAsia"/>
          <w:sz w:val="24"/>
        </w:rPr>
        <w:t>正文字数不少于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4"/>
        </w:rPr>
        <w:t>00字。</w:t>
      </w:r>
    </w:p>
    <w:p>
      <w:pPr>
        <w:tabs>
          <w:tab w:val="left" w:pos="1480"/>
        </w:tabs>
        <w:ind w:left="1474" w:leftChars="701" w:right="2037" w:rightChars="970" w:hanging="2"/>
        <w:rPr>
          <w:rFonts w:asciiTheme="minorEastAsia" w:hAnsiTheme="minorEastAsia" w:cstheme="minorEastAsia"/>
          <w:szCs w:val="21"/>
        </w:rPr>
      </w:pPr>
    </w:p>
    <w:p>
      <w:pPr>
        <w:tabs>
          <w:tab w:val="left" w:pos="1480"/>
        </w:tabs>
        <w:ind w:left="1474" w:leftChars="701" w:right="2037" w:rightChars="970" w:hanging="2"/>
        <w:rPr>
          <w:rFonts w:ascii="宋体" w:hAnsi="宋体"/>
          <w:sz w:val="44"/>
          <w:szCs w:val="44"/>
        </w:rPr>
      </w:pPr>
    </w:p>
    <w:p>
      <w:pPr>
        <w:ind w:left="1256" w:leftChars="598" w:right="1617" w:rightChars="770" w:firstLine="400" w:firstLineChars="91"/>
        <w:rPr>
          <w:rFonts w:ascii="宋体" w:hAnsi="宋体"/>
          <w:sz w:val="44"/>
          <w:szCs w:val="44"/>
        </w:rPr>
      </w:pPr>
    </w:p>
    <w:p>
      <w:pPr>
        <w:rPr>
          <w:rFonts w:ascii="宋体" w:hAnsi="宋体"/>
          <w:sz w:val="44"/>
          <w:szCs w:val="44"/>
        </w:rPr>
      </w:pPr>
    </w:p>
    <w:p>
      <w:pPr>
        <w:spacing w:afterLines="50"/>
        <w:rPr>
          <w:rFonts w:ascii="宋体" w:hAnsi="宋体"/>
          <w:sz w:val="44"/>
          <w:szCs w:val="44"/>
        </w:rPr>
      </w:pPr>
    </w:p>
    <w:p>
      <w:pPr>
        <w:spacing w:afterLines="50"/>
        <w:rPr>
          <w:rFonts w:ascii="宋体" w:hAnsi="宋体"/>
          <w:sz w:val="44"/>
          <w:szCs w:val="44"/>
        </w:rPr>
      </w:pPr>
    </w:p>
    <w:tbl>
      <w:tblPr>
        <w:tblStyle w:val="6"/>
        <w:tblW w:w="9355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930"/>
        <w:gridCol w:w="1191"/>
        <w:gridCol w:w="2085"/>
        <w:gridCol w:w="117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92" w:type="dxa"/>
            <w:vAlign w:val="center"/>
          </w:tcPr>
          <w:p>
            <w:pPr>
              <w:ind w:left="174"/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专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时 间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教育见习</w:t>
            </w:r>
            <w:r>
              <w:rPr>
                <w:rFonts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1" w:hRule="atLeast"/>
        </w:trPr>
        <w:tc>
          <w:tcPr>
            <w:tcW w:w="9355" w:type="dxa"/>
            <w:gridSpan w:val="6"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1"/>
              </w:rPr>
              <w:t>一、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教育见习</w:t>
            </w:r>
            <w:r>
              <w:rPr>
                <w:rFonts w:hint="eastAsia"/>
                <w:b/>
                <w:bCs/>
                <w:szCs w:val="21"/>
              </w:rPr>
              <w:t>目的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与意义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教育见习</w:t>
            </w:r>
            <w:r>
              <w:rPr>
                <w:rFonts w:hint="eastAsia"/>
                <w:b/>
                <w:bCs/>
                <w:szCs w:val="21"/>
              </w:rPr>
              <w:t>内容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主要从课程</w:t>
            </w:r>
            <w:r>
              <w:rPr>
                <w:rFonts w:hint="eastAsia"/>
                <w:szCs w:val="21"/>
              </w:rPr>
              <w:t>名称、</w:t>
            </w:r>
            <w:r>
              <w:rPr>
                <w:rFonts w:hint="eastAsia"/>
                <w:szCs w:val="21"/>
                <w:lang w:eastAsia="zh-CN"/>
              </w:rPr>
              <w:t>班级人数</w:t>
            </w:r>
            <w:r>
              <w:rPr>
                <w:rFonts w:hint="eastAsia"/>
                <w:szCs w:val="21"/>
              </w:rPr>
              <w:t>、体育教学</w:t>
            </w:r>
            <w:r>
              <w:rPr>
                <w:rFonts w:hint="eastAsia"/>
                <w:szCs w:val="21"/>
                <w:lang w:eastAsia="zh-CN"/>
              </w:rPr>
              <w:t>保障</w:t>
            </w:r>
            <w:r>
              <w:rPr>
                <w:rFonts w:hint="eastAsia"/>
                <w:szCs w:val="21"/>
              </w:rPr>
              <w:t>以及体育</w:t>
            </w:r>
            <w:r>
              <w:rPr>
                <w:rFonts w:hint="eastAsia"/>
                <w:szCs w:val="21"/>
                <w:lang w:eastAsia="zh-CN"/>
              </w:rPr>
              <w:t>课堂</w:t>
            </w:r>
            <w:r>
              <w:rPr>
                <w:rFonts w:hint="eastAsia"/>
                <w:szCs w:val="21"/>
              </w:rPr>
              <w:t>教学内容、课程设计、教学环节、教师组织教法、学生练习法、</w:t>
            </w:r>
            <w:r>
              <w:rPr>
                <w:rFonts w:hint="eastAsia"/>
                <w:szCs w:val="21"/>
                <w:lang w:eastAsia="zh-CN"/>
              </w:rPr>
              <w:t>教师口令、示范以及教学语音、</w:t>
            </w:r>
            <w:r>
              <w:rPr>
                <w:rFonts w:hint="eastAsia"/>
                <w:szCs w:val="21"/>
              </w:rPr>
              <w:t>课堂氛围、教学效果等</w:t>
            </w:r>
            <w:r>
              <w:rPr>
                <w:rFonts w:hint="eastAsia"/>
                <w:szCs w:val="21"/>
                <w:lang w:eastAsia="zh-CN"/>
              </w:rPr>
              <w:t>方面进行阐述，</w:t>
            </w:r>
            <w:r>
              <w:rPr>
                <w:rFonts w:hint="eastAsia"/>
                <w:szCs w:val="21"/>
              </w:rPr>
              <w:t>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三、</w:t>
            </w:r>
            <w:r>
              <w:rPr>
                <w:rFonts w:hint="eastAsia"/>
                <w:b/>
                <w:bCs/>
                <w:lang w:eastAsia="zh-CN"/>
              </w:rPr>
              <w:t>教育见习</w:t>
            </w:r>
            <w:r>
              <w:rPr>
                <w:rFonts w:hint="eastAsia"/>
                <w:b/>
                <w:bCs/>
              </w:rPr>
              <w:t>收获与体会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  </w:t>
            </w:r>
          </w:p>
          <w:p/>
          <w:p>
            <w:r>
              <w:rPr>
                <w:rFonts w:hint="eastAsia"/>
              </w:rPr>
              <w:t xml:space="preserve"> 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     </w:t>
            </w:r>
          </w:p>
          <w:p/>
          <w:p/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>
            <w:pPr>
              <w:ind w:left="430" w:leftChars="20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</w:p>
          <w:p>
            <w:pPr>
              <w:ind w:left="430" w:leftChars="205"/>
              <w:rPr>
                <w:rFonts w:hint="eastAsia"/>
                <w:sz w:val="28"/>
                <w:szCs w:val="28"/>
              </w:rPr>
            </w:pPr>
          </w:p>
          <w:p>
            <w:pPr>
              <w:ind w:left="430" w:leftChars="205" w:firstLine="5320" w:firstLineChars="1900"/>
              <w:rPr>
                <w:rFonts w:hint="eastAsia"/>
                <w:sz w:val="28"/>
                <w:szCs w:val="28"/>
              </w:rPr>
            </w:pPr>
          </w:p>
          <w:p>
            <w:pPr>
              <w:ind w:left="430" w:leftChars="205" w:firstLine="5320" w:firstLineChars="1900"/>
              <w:rPr>
                <w:rFonts w:hint="eastAsia"/>
                <w:sz w:val="28"/>
                <w:szCs w:val="28"/>
              </w:rPr>
            </w:pPr>
          </w:p>
          <w:p>
            <w:pPr>
              <w:ind w:left="430" w:leftChars="205" w:firstLine="5320" w:firstLineChars="1900"/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学生签名：</w:t>
            </w:r>
          </w:p>
          <w:p/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（整篇报告</w:t>
            </w:r>
            <w:r>
              <w:rPr>
                <w:rFonts w:hint="eastAsia"/>
                <w:szCs w:val="21"/>
                <w:lang w:eastAsia="zh-CN"/>
              </w:rPr>
              <w:t>不少于</w:t>
            </w:r>
            <w:r>
              <w:rPr>
                <w:rFonts w:hint="eastAsia"/>
                <w:szCs w:val="21"/>
                <w:lang w:val="en-US" w:eastAsia="zh-CN"/>
              </w:rPr>
              <w:t>1000字</w:t>
            </w:r>
            <w:r>
              <w:rPr>
                <w:rFonts w:hint="eastAsia"/>
                <w:lang w:val="en-US" w:eastAsia="zh-CN"/>
              </w:rPr>
              <w:t xml:space="preserve"> ）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9355" w:type="dxa"/>
            <w:gridSpan w:val="6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840" w:firstLineChars="400"/>
              <w:rPr>
                <w:rFonts w:hint="eastAsia"/>
                <w:lang w:eastAsia="zh-CN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教育见习</w:t>
            </w:r>
            <w:r>
              <w:rPr>
                <w:rFonts w:hint="eastAsia"/>
              </w:rPr>
              <w:t xml:space="preserve">成绩：                   </w:t>
            </w:r>
          </w:p>
          <w:p>
            <w:pPr>
              <w:ind w:firstLine="4830" w:firstLineChars="230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指导</w:t>
            </w:r>
            <w:r>
              <w:rPr>
                <w:rFonts w:hint="eastAsia"/>
              </w:rPr>
              <w:t xml:space="preserve">教师签名：                      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年   月    日</w:t>
            </w:r>
          </w:p>
          <w:p/>
        </w:tc>
      </w:tr>
    </w:tbl>
    <w:p/>
    <w:sectPr>
      <w:pgSz w:w="11906" w:h="16838"/>
      <w:pgMar w:top="590" w:right="624" w:bottom="306" w:left="62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56"/>
    <w:rsid w:val="000367B1"/>
    <w:rsid w:val="002A4D2F"/>
    <w:rsid w:val="002D4322"/>
    <w:rsid w:val="00305083"/>
    <w:rsid w:val="004C7814"/>
    <w:rsid w:val="004D3056"/>
    <w:rsid w:val="00581496"/>
    <w:rsid w:val="00582752"/>
    <w:rsid w:val="005D28C2"/>
    <w:rsid w:val="0069287B"/>
    <w:rsid w:val="007B03C3"/>
    <w:rsid w:val="008E2FC0"/>
    <w:rsid w:val="00975925"/>
    <w:rsid w:val="00CB449E"/>
    <w:rsid w:val="00D36A02"/>
    <w:rsid w:val="00D63059"/>
    <w:rsid w:val="00E85CFB"/>
    <w:rsid w:val="07571CFD"/>
    <w:rsid w:val="16C678ED"/>
    <w:rsid w:val="176506FB"/>
    <w:rsid w:val="1EB57B27"/>
    <w:rsid w:val="225C2A9C"/>
    <w:rsid w:val="22AF0ADB"/>
    <w:rsid w:val="23D332AE"/>
    <w:rsid w:val="26E80F41"/>
    <w:rsid w:val="298D7931"/>
    <w:rsid w:val="2A4767C7"/>
    <w:rsid w:val="2B0F10CA"/>
    <w:rsid w:val="31A15733"/>
    <w:rsid w:val="389027A0"/>
    <w:rsid w:val="3F124C11"/>
    <w:rsid w:val="46615708"/>
    <w:rsid w:val="47D150C5"/>
    <w:rsid w:val="4A0E178C"/>
    <w:rsid w:val="4AF115C1"/>
    <w:rsid w:val="4E8D0B05"/>
    <w:rsid w:val="4EB66A2B"/>
    <w:rsid w:val="512101EB"/>
    <w:rsid w:val="53B610B1"/>
    <w:rsid w:val="5B887C4C"/>
    <w:rsid w:val="5C8208E2"/>
    <w:rsid w:val="600E2C25"/>
    <w:rsid w:val="62906A22"/>
    <w:rsid w:val="681B5F87"/>
    <w:rsid w:val="6E9E558D"/>
    <w:rsid w:val="72C539F2"/>
    <w:rsid w:val="74326F4E"/>
    <w:rsid w:val="796003AD"/>
    <w:rsid w:val="7A7B1DFF"/>
    <w:rsid w:val="7C5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224</Words>
  <Characters>1278</Characters>
  <Lines>10</Lines>
  <Paragraphs>2</Paragraphs>
  <TotalTime>2</TotalTime>
  <ScaleCrop>false</ScaleCrop>
  <LinksUpToDate>false</LinksUpToDate>
  <CharactersWithSpaces>1500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Administrator.LS--20160418QFN</dc:creator>
  <cp:lastModifiedBy>联想1380611217</cp:lastModifiedBy>
  <cp:lastPrinted>2019-02-23T09:28:00Z</cp:lastPrinted>
  <dcterms:modified xsi:type="dcterms:W3CDTF">2020-10-16T00:44:35Z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